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9810" w:type="dxa"/>
        <w:tblInd w:w="-459" w:type="dxa"/>
        <w:tblLayout w:type="fixed"/>
        <w:tblLook w:val="0000" w:firstRow="0" w:lastRow="0" w:firstColumn="0" w:lastColumn="0" w:noHBand="0" w:noVBand="0"/>
      </w:tblPr>
      <w:tblGrid>
        <w:gridCol w:w="738"/>
        <w:gridCol w:w="4111"/>
        <w:gridCol w:w="4961"/>
      </w:tblGrid>
      <w:tr w:rsidR="00322F44" w:rsidRPr="00ED2506" w:rsidTr="00132334">
        <w:trPr>
          <w:trHeight w:val="679"/>
        </w:trPr>
        <w:tc>
          <w:tcPr>
            <w:tcW w:w="738" w:type="dxa"/>
          </w:tcPr>
          <w:p w:rsidR="00322F44" w:rsidRPr="00ED2506" w:rsidRDefault="00322F44" w:rsidP="007A75FF">
            <w:pPr>
              <w:spacing w:line="280" w:lineRule="exact"/>
              <w:ind w:left="8"/>
              <w:jc w:val="both"/>
              <w:rPr>
                <w:rFonts w:ascii="Times New Roman" w:hAnsi="Times New Roman"/>
                <w:b/>
              </w:rPr>
            </w:pPr>
            <w:proofErr w:type="spellStart"/>
            <w:r>
              <w:rPr>
                <w:rFonts w:ascii="Times New Roman" w:hAnsi="Times New Roman"/>
                <w:b/>
              </w:rPr>
              <w:t>Eil</w:t>
            </w:r>
            <w:proofErr w:type="spellEnd"/>
            <w:r>
              <w:rPr>
                <w:rFonts w:ascii="Times New Roman" w:hAnsi="Times New Roman"/>
                <w:b/>
              </w:rPr>
              <w:t xml:space="preserve"> Nr.</w:t>
            </w:r>
          </w:p>
        </w:tc>
        <w:tc>
          <w:tcPr>
            <w:tcW w:w="4111" w:type="dxa"/>
          </w:tcPr>
          <w:p w:rsidR="00322F44" w:rsidRPr="00ED2506" w:rsidRDefault="00322F44" w:rsidP="007A75FF">
            <w:pPr>
              <w:spacing w:line="280" w:lineRule="exact"/>
              <w:ind w:left="8"/>
              <w:jc w:val="both"/>
              <w:rPr>
                <w:rFonts w:ascii="Times New Roman" w:hAnsi="Times New Roman"/>
                <w:b/>
              </w:rPr>
            </w:pPr>
            <w:r w:rsidRPr="00ED2506">
              <w:rPr>
                <w:rFonts w:ascii="Times New Roman" w:hAnsi="Times New Roman"/>
                <w:b/>
              </w:rPr>
              <w:t>Tiekėjų techninį ir profesinį pajėgumą apibūdinantys kriterijai</w:t>
            </w:r>
          </w:p>
        </w:tc>
        <w:tc>
          <w:tcPr>
            <w:tcW w:w="4961" w:type="dxa"/>
          </w:tcPr>
          <w:p w:rsidR="00322F44" w:rsidRPr="00ED2506" w:rsidRDefault="00322F44" w:rsidP="007A75FF">
            <w:pPr>
              <w:spacing w:line="280" w:lineRule="exact"/>
              <w:ind w:left="84"/>
              <w:jc w:val="both"/>
              <w:rPr>
                <w:rFonts w:ascii="Times New Roman" w:hAnsi="Times New Roman"/>
              </w:rPr>
            </w:pPr>
            <w:r w:rsidRPr="00ED2506">
              <w:rPr>
                <w:rFonts w:ascii="Times New Roman" w:hAnsi="Times New Roman"/>
                <w:b/>
              </w:rPr>
              <w:t>Tiekėjų kvalifikaciją patvirtinančių dokumentų sąrašas</w:t>
            </w:r>
          </w:p>
        </w:tc>
      </w:tr>
      <w:tr w:rsidR="00322F44" w:rsidRPr="003C35C6" w:rsidTr="00132334">
        <w:trPr>
          <w:trHeight w:val="428"/>
        </w:trPr>
        <w:tc>
          <w:tcPr>
            <w:tcW w:w="738" w:type="dxa"/>
          </w:tcPr>
          <w:p w:rsidR="00322F44" w:rsidRPr="00322F44" w:rsidRDefault="00322F44" w:rsidP="00322F44">
            <w:pPr>
              <w:pStyle w:val="Sraopastraipa"/>
              <w:numPr>
                <w:ilvl w:val="0"/>
                <w:numId w:val="2"/>
              </w:numPr>
              <w:rPr>
                <w:szCs w:val="24"/>
              </w:rPr>
            </w:pPr>
          </w:p>
        </w:tc>
        <w:tc>
          <w:tcPr>
            <w:tcW w:w="4111" w:type="dxa"/>
          </w:tcPr>
          <w:p w:rsidR="00322F44" w:rsidRPr="00B14C6D" w:rsidRDefault="00322F44" w:rsidP="00322F44">
            <w:pPr>
              <w:jc w:val="both"/>
              <w:rPr>
                <w:rFonts w:ascii="Times New Roman" w:hAnsi="Times New Roman"/>
                <w:szCs w:val="24"/>
              </w:rPr>
            </w:pPr>
            <w:r w:rsidRPr="00B14C6D">
              <w:rPr>
                <w:rFonts w:ascii="Times New Roman" w:hAnsi="Times New Roman"/>
                <w:szCs w:val="24"/>
              </w:rPr>
              <w:t>Tiekėjas per paskutinius 5 metus arba per laiką nuo tiekėjo įregistravimo dienos (jeigu tiekėjas vykdė veiklą mažiau nei 5 metus, iki paraiškų priėmimo termino pabaigos, turi būti įvykdęs bent 1 (vieną) duomenų centro projektavimo paslaugų pirkimo-pardavimo sutartį, pagal kurią yra parengęs duomenų centro projektą, kurio apimtis būtų ne mažesnė nei 14 vnt. serverių spintų ir bendra informacinių technologijų sistemų galia ne mažiau 84 kW. Galutinį rezultatą tiekėjas gali būti pasiekęs pagal vieną ar kelias sutartis, sudarytas dėl to paties objekto. </w:t>
            </w:r>
            <w:r w:rsidRPr="00B14C6D">
              <w:rPr>
                <w:rFonts w:ascii="Times New Roman" w:hAnsi="Times New Roman"/>
                <w:szCs w:val="24"/>
              </w:rPr>
              <w:br/>
              <w:t>Tiekėjas taip pat gali remtis sutartimi, kurią vykdė ne vienas, bet kartu su kitais ūkio subjektais ir kurios apimtyje teikė aukščiau nurodytas paslaugas (parengė duomenų centro projektą, kurio apimtis būtų ne mažesnė nei 14 vnt. serverių spintų ir bendra informacinių technologijų sistemų galia ne mažiau 84 kW).</w:t>
            </w:r>
          </w:p>
        </w:tc>
        <w:tc>
          <w:tcPr>
            <w:tcW w:w="4961" w:type="dxa"/>
          </w:tcPr>
          <w:p w:rsidR="00322F44" w:rsidRPr="00B14C6D" w:rsidRDefault="00322F44" w:rsidP="00322F44">
            <w:pPr>
              <w:overflowPunct/>
              <w:autoSpaceDE/>
              <w:autoSpaceDN/>
              <w:adjustRightInd/>
              <w:spacing w:line="280" w:lineRule="exact"/>
              <w:jc w:val="both"/>
              <w:textAlignment w:val="auto"/>
              <w:rPr>
                <w:rFonts w:ascii="Times New Roman" w:hAnsi="Times New Roman"/>
                <w:szCs w:val="24"/>
              </w:rPr>
            </w:pPr>
            <w:r w:rsidRPr="00B14C6D">
              <w:rPr>
                <w:rFonts w:ascii="Times New Roman" w:hAnsi="Times New Roman"/>
                <w:szCs w:val="24"/>
              </w:rPr>
              <w:t>Tiekėjas pateikia pažymą, kurioje yra pateikiamas sutarčių, atitinkančių reikalavimus, sąrašas, nurodant pirkimo objekto pavadinimą, sutarties paslaugų atlikimo terminą, sutarties vertę, užsakovo pavadinimą, jo adresą, kontaktinius duomenis.</w:t>
            </w:r>
          </w:p>
          <w:p w:rsidR="00322F44" w:rsidRPr="00B14C6D" w:rsidRDefault="00322F44" w:rsidP="00132334">
            <w:pPr>
              <w:tabs>
                <w:tab w:val="left" w:pos="851"/>
              </w:tabs>
              <w:jc w:val="both"/>
              <w:rPr>
                <w:rFonts w:ascii="Times New Roman" w:hAnsi="Times New Roman"/>
                <w:b/>
                <w:szCs w:val="24"/>
              </w:rPr>
            </w:pPr>
            <w:r w:rsidRPr="00B14C6D">
              <w:rPr>
                <w:rFonts w:ascii="Times New Roman" w:hAnsi="Times New Roman"/>
                <w:szCs w:val="24"/>
              </w:rPr>
              <w:t xml:space="preserve"> Perkančioji organizacija,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tc>
      </w:tr>
      <w:tr w:rsidR="00322F44" w:rsidRPr="003C35C6" w:rsidTr="00132334">
        <w:trPr>
          <w:trHeight w:val="428"/>
        </w:trPr>
        <w:tc>
          <w:tcPr>
            <w:tcW w:w="738" w:type="dxa"/>
          </w:tcPr>
          <w:p w:rsidR="00322F44" w:rsidRPr="00322F44" w:rsidRDefault="00322F44" w:rsidP="00322F44">
            <w:pPr>
              <w:pStyle w:val="Sraopastraipa"/>
              <w:numPr>
                <w:ilvl w:val="0"/>
                <w:numId w:val="2"/>
              </w:numPr>
              <w:tabs>
                <w:tab w:val="left" w:pos="318"/>
              </w:tabs>
              <w:spacing w:line="254" w:lineRule="auto"/>
            </w:pPr>
          </w:p>
        </w:tc>
        <w:tc>
          <w:tcPr>
            <w:tcW w:w="4111" w:type="dxa"/>
          </w:tcPr>
          <w:p w:rsidR="00322F44" w:rsidRPr="00B14C6D" w:rsidRDefault="00322F44" w:rsidP="00322F44">
            <w:pPr>
              <w:jc w:val="both"/>
              <w:rPr>
                <w:rFonts w:ascii="Times New Roman" w:hAnsi="Times New Roman"/>
                <w:szCs w:val="24"/>
              </w:rPr>
            </w:pPr>
            <w:r w:rsidRPr="00B14C6D">
              <w:rPr>
                <w:rFonts w:ascii="Times New Roman" w:hAnsi="Times New Roman"/>
                <w:szCs w:val="24"/>
              </w:rPr>
              <w:t xml:space="preserve">Kvalifikuotą nemažiau kaip </w:t>
            </w:r>
            <w:r w:rsidRPr="00B14C6D">
              <w:rPr>
                <w:rFonts w:ascii="Times New Roman" w:hAnsi="Times New Roman"/>
                <w:szCs w:val="24"/>
                <w:lang w:val="en-US"/>
              </w:rPr>
              <w:t xml:space="preserve">vieną </w:t>
            </w:r>
            <w:r w:rsidRPr="00B14C6D">
              <w:rPr>
                <w:rFonts w:ascii="Times New Roman" w:hAnsi="Times New Roman"/>
                <w:szCs w:val="24"/>
              </w:rPr>
              <w:t xml:space="preserve">akredituotą/sertifikuotą duomenų centrų specialistą, turintį vieną iš išvardintų sertifikatų: (angl. </w:t>
            </w:r>
            <w:proofErr w:type="spellStart"/>
            <w:r w:rsidRPr="00322F44">
              <w:rPr>
                <w:rFonts w:ascii="Times New Roman" w:hAnsi="Times New Roman"/>
                <w:i/>
                <w:szCs w:val="24"/>
              </w:rPr>
              <w:t>Accredited</w:t>
            </w:r>
            <w:proofErr w:type="spellEnd"/>
            <w:r w:rsidRPr="00322F44">
              <w:rPr>
                <w:rFonts w:ascii="Times New Roman" w:hAnsi="Times New Roman"/>
                <w:i/>
                <w:szCs w:val="24"/>
              </w:rPr>
              <w:t xml:space="preserve"> </w:t>
            </w:r>
            <w:proofErr w:type="spellStart"/>
            <w:r w:rsidRPr="00322F44">
              <w:rPr>
                <w:rFonts w:ascii="Times New Roman" w:hAnsi="Times New Roman"/>
                <w:i/>
                <w:szCs w:val="24"/>
              </w:rPr>
              <w:t>Tier</w:t>
            </w:r>
            <w:proofErr w:type="spellEnd"/>
            <w:r w:rsidRPr="00322F44">
              <w:rPr>
                <w:rFonts w:ascii="Times New Roman" w:hAnsi="Times New Roman"/>
                <w:i/>
                <w:szCs w:val="24"/>
              </w:rPr>
              <w:t xml:space="preserve"> </w:t>
            </w:r>
            <w:proofErr w:type="spellStart"/>
            <w:r w:rsidRPr="00322F44">
              <w:rPr>
                <w:rFonts w:ascii="Times New Roman" w:hAnsi="Times New Roman"/>
                <w:i/>
                <w:szCs w:val="24"/>
              </w:rPr>
              <w:t>Designer</w:t>
            </w:r>
            <w:proofErr w:type="spellEnd"/>
            <w:r w:rsidRPr="00322F44">
              <w:rPr>
                <w:rFonts w:ascii="Times New Roman" w:hAnsi="Times New Roman"/>
                <w:i/>
                <w:szCs w:val="24"/>
              </w:rPr>
              <w:t xml:space="preserve"> (ATD); CDCDP®- </w:t>
            </w:r>
            <w:proofErr w:type="spellStart"/>
            <w:r w:rsidRPr="00322F44">
              <w:rPr>
                <w:rFonts w:ascii="Times New Roman" w:hAnsi="Times New Roman"/>
                <w:i/>
                <w:szCs w:val="24"/>
              </w:rPr>
              <w:t>Certified</w:t>
            </w:r>
            <w:proofErr w:type="spellEnd"/>
            <w:r w:rsidRPr="00322F44">
              <w:rPr>
                <w:rFonts w:ascii="Times New Roman" w:hAnsi="Times New Roman"/>
                <w:i/>
                <w:szCs w:val="24"/>
              </w:rPr>
              <w:t xml:space="preserve"> Data Centre Design Professional</w:t>
            </w:r>
            <w:r w:rsidRPr="00B14C6D">
              <w:rPr>
                <w:rFonts w:ascii="Times New Roman" w:hAnsi="Times New Roman"/>
                <w:szCs w:val="24"/>
              </w:rPr>
              <w:t>) arba lygiavertės bei tarptautiniu mastu pripažįstamos organizacijos išduotą sertifikatą, patvirtinantį duomenų centrų specialisto kvalifikaciją. </w:t>
            </w:r>
            <w:r w:rsidRPr="00B14C6D">
              <w:rPr>
                <w:rFonts w:ascii="Times New Roman" w:hAnsi="Times New Roman"/>
                <w:szCs w:val="24"/>
              </w:rPr>
              <w:br/>
            </w:r>
            <w:r w:rsidRPr="00B14C6D">
              <w:rPr>
                <w:rFonts w:ascii="Times New Roman" w:hAnsi="Times New Roman"/>
                <w:b/>
                <w:szCs w:val="24"/>
              </w:rPr>
              <w:t>Vienas specialistas gali būti siūlomas į daugiau kaip vieną poziciją.</w:t>
            </w:r>
          </w:p>
        </w:tc>
        <w:tc>
          <w:tcPr>
            <w:tcW w:w="4961" w:type="dxa"/>
          </w:tcPr>
          <w:p w:rsidR="00322F44" w:rsidRPr="00B14C6D" w:rsidRDefault="00322F44" w:rsidP="00132334">
            <w:pPr>
              <w:overflowPunct/>
              <w:autoSpaceDE/>
              <w:autoSpaceDN/>
              <w:adjustRightInd/>
              <w:spacing w:line="280" w:lineRule="exact"/>
              <w:jc w:val="both"/>
              <w:textAlignment w:val="auto"/>
              <w:rPr>
                <w:rFonts w:ascii="Times New Roman" w:hAnsi="Times New Roman"/>
                <w:szCs w:val="24"/>
              </w:rPr>
            </w:pPr>
            <w:r>
              <w:rPr>
                <w:rFonts w:ascii="Times New Roman" w:hAnsi="Times New Roman"/>
                <w:szCs w:val="24"/>
              </w:rPr>
              <w:t>A</w:t>
            </w:r>
            <w:r w:rsidRPr="00B14C6D">
              <w:rPr>
                <w:rFonts w:ascii="Times New Roman" w:hAnsi="Times New Roman"/>
                <w:szCs w:val="24"/>
              </w:rPr>
              <w:t xml:space="preserve">kredituoto/sertifikuoto duomenų centrų specialisto vienas iš išvardintų sertifikatų: (angl. </w:t>
            </w:r>
            <w:proofErr w:type="spellStart"/>
            <w:r w:rsidRPr="00322F44">
              <w:rPr>
                <w:rFonts w:ascii="Times New Roman" w:hAnsi="Times New Roman"/>
                <w:i/>
                <w:szCs w:val="24"/>
              </w:rPr>
              <w:t>Accredited</w:t>
            </w:r>
            <w:proofErr w:type="spellEnd"/>
            <w:r w:rsidRPr="00322F44">
              <w:rPr>
                <w:rFonts w:ascii="Times New Roman" w:hAnsi="Times New Roman"/>
                <w:i/>
                <w:szCs w:val="24"/>
              </w:rPr>
              <w:t xml:space="preserve"> </w:t>
            </w:r>
            <w:proofErr w:type="spellStart"/>
            <w:r w:rsidRPr="00322F44">
              <w:rPr>
                <w:rFonts w:ascii="Times New Roman" w:hAnsi="Times New Roman"/>
                <w:i/>
                <w:szCs w:val="24"/>
              </w:rPr>
              <w:t>Tier</w:t>
            </w:r>
            <w:proofErr w:type="spellEnd"/>
            <w:r w:rsidRPr="00322F44">
              <w:rPr>
                <w:rFonts w:ascii="Times New Roman" w:hAnsi="Times New Roman"/>
                <w:i/>
                <w:szCs w:val="24"/>
              </w:rPr>
              <w:t xml:space="preserve"> </w:t>
            </w:r>
            <w:proofErr w:type="spellStart"/>
            <w:r w:rsidRPr="00322F44">
              <w:rPr>
                <w:rFonts w:ascii="Times New Roman" w:hAnsi="Times New Roman"/>
                <w:i/>
                <w:szCs w:val="24"/>
              </w:rPr>
              <w:t>Designer</w:t>
            </w:r>
            <w:proofErr w:type="spellEnd"/>
            <w:r w:rsidRPr="00322F44">
              <w:rPr>
                <w:rFonts w:ascii="Times New Roman" w:hAnsi="Times New Roman"/>
                <w:i/>
                <w:szCs w:val="24"/>
              </w:rPr>
              <w:t xml:space="preserve"> (ATD</w:t>
            </w:r>
            <w:r w:rsidRPr="00B14C6D">
              <w:rPr>
                <w:rFonts w:ascii="Times New Roman" w:hAnsi="Times New Roman"/>
                <w:szCs w:val="24"/>
              </w:rPr>
              <w:t xml:space="preserve">); (CDCDP®- </w:t>
            </w:r>
            <w:proofErr w:type="spellStart"/>
            <w:r w:rsidRPr="00322F44">
              <w:rPr>
                <w:rFonts w:ascii="Times New Roman" w:hAnsi="Times New Roman"/>
                <w:i/>
                <w:szCs w:val="24"/>
              </w:rPr>
              <w:t>Certified</w:t>
            </w:r>
            <w:proofErr w:type="spellEnd"/>
            <w:r w:rsidRPr="00322F44">
              <w:rPr>
                <w:rFonts w:ascii="Times New Roman" w:hAnsi="Times New Roman"/>
                <w:i/>
                <w:szCs w:val="24"/>
              </w:rPr>
              <w:t xml:space="preserve"> Data Centre Design Professional</w:t>
            </w:r>
            <w:r w:rsidRPr="00B14C6D">
              <w:rPr>
                <w:rFonts w:ascii="Times New Roman" w:hAnsi="Times New Roman"/>
                <w:szCs w:val="24"/>
              </w:rPr>
              <w:t>) arba lygiavertės bei tarptautiniu mastu pripažįstamos organizacijos išduotą sertifikatą, patvirtinantį duomenų centrų specialisto kvalifikaciją.</w:t>
            </w:r>
          </w:p>
        </w:tc>
      </w:tr>
      <w:tr w:rsidR="0090706B" w:rsidRPr="003C35C6" w:rsidTr="00132334">
        <w:trPr>
          <w:trHeight w:val="428"/>
        </w:trPr>
        <w:tc>
          <w:tcPr>
            <w:tcW w:w="738" w:type="dxa"/>
          </w:tcPr>
          <w:p w:rsidR="0090706B" w:rsidRPr="00322F44" w:rsidRDefault="0090706B" w:rsidP="0090706B">
            <w:pPr>
              <w:pStyle w:val="Sraopastraipa"/>
              <w:numPr>
                <w:ilvl w:val="0"/>
                <w:numId w:val="2"/>
              </w:numPr>
              <w:spacing w:line="280" w:lineRule="exact"/>
            </w:pPr>
          </w:p>
        </w:tc>
        <w:tc>
          <w:tcPr>
            <w:tcW w:w="4111" w:type="dxa"/>
          </w:tcPr>
          <w:p w:rsidR="00132334" w:rsidRDefault="0090706B" w:rsidP="00132334">
            <w:pPr>
              <w:jc w:val="both"/>
              <w:rPr>
                <w:rFonts w:ascii="Times New Roman" w:hAnsi="Times New Roman"/>
                <w:szCs w:val="24"/>
              </w:rPr>
            </w:pPr>
            <w:r w:rsidRPr="00B14C6D">
              <w:rPr>
                <w:rFonts w:ascii="Times New Roman" w:hAnsi="Times New Roman"/>
                <w:szCs w:val="24"/>
              </w:rPr>
              <w:t xml:space="preserve">Kvalifikuotą nemažiau kaip </w:t>
            </w:r>
            <w:r w:rsidRPr="00B14C6D">
              <w:rPr>
                <w:rFonts w:ascii="Times New Roman" w:hAnsi="Times New Roman"/>
                <w:szCs w:val="24"/>
                <w:lang w:val="en-US"/>
              </w:rPr>
              <w:t xml:space="preserve">vieną </w:t>
            </w:r>
            <w:r w:rsidRPr="00B14C6D">
              <w:rPr>
                <w:rFonts w:ascii="Times New Roman" w:hAnsi="Times New Roman"/>
                <w:b/>
                <w:bCs/>
                <w:szCs w:val="24"/>
              </w:rPr>
              <w:t>ypatingojo statinio projekto dalies vadovą</w:t>
            </w:r>
            <w:r w:rsidRPr="00B14C6D">
              <w:rPr>
                <w:rFonts w:ascii="Times New Roman" w:hAnsi="Times New Roman"/>
                <w:szCs w:val="24"/>
              </w:rPr>
              <w:t xml:space="preserve"> /</w:t>
            </w:r>
            <w:r w:rsidRPr="00B14C6D">
              <w:rPr>
                <w:rFonts w:ascii="Times New Roman" w:hAnsi="Times New Roman"/>
                <w:b/>
                <w:bCs/>
                <w:szCs w:val="24"/>
              </w:rPr>
              <w:t>ypatingojo statinio projekto dalies vykdymo priežiūros vadovą</w:t>
            </w:r>
            <w:r w:rsidRPr="00B14C6D">
              <w:rPr>
                <w:rFonts w:ascii="Times New Roman" w:hAnsi="Times New Roman"/>
                <w:szCs w:val="24"/>
              </w:rPr>
              <w:t xml:space="preserve"> (Statiniai: negyvenamieji pastatai (specialiosios paskirties) šioms statinio projekto dalims:</w:t>
            </w:r>
          </w:p>
          <w:p w:rsidR="0090706B" w:rsidRPr="00B14C6D" w:rsidRDefault="0090706B" w:rsidP="00132334">
            <w:pPr>
              <w:jc w:val="both"/>
              <w:rPr>
                <w:rFonts w:ascii="Times New Roman" w:hAnsi="Times New Roman"/>
                <w:szCs w:val="24"/>
              </w:rPr>
            </w:pPr>
            <w:r w:rsidRPr="00B14C6D">
              <w:rPr>
                <w:rFonts w:ascii="Times New Roman" w:hAnsi="Times New Roman"/>
                <w:szCs w:val="24"/>
              </w:rPr>
              <w:t>1. sklypo sutvarkymo (sklypo plano); </w:t>
            </w:r>
            <w:r w:rsidRPr="00B14C6D">
              <w:rPr>
                <w:rFonts w:ascii="Times New Roman" w:hAnsi="Times New Roman"/>
                <w:szCs w:val="24"/>
              </w:rPr>
              <w:br/>
              <w:t>2. architektūros; </w:t>
            </w:r>
          </w:p>
          <w:p w:rsidR="0090706B" w:rsidRPr="00B14C6D" w:rsidRDefault="0090706B" w:rsidP="0090706B">
            <w:pPr>
              <w:jc w:val="both"/>
              <w:rPr>
                <w:rFonts w:ascii="Times New Roman" w:hAnsi="Times New Roman"/>
                <w:szCs w:val="24"/>
              </w:rPr>
            </w:pPr>
            <w:r w:rsidRPr="00B14C6D">
              <w:rPr>
                <w:rFonts w:ascii="Times New Roman" w:hAnsi="Times New Roman"/>
                <w:szCs w:val="24"/>
              </w:rPr>
              <w:t>3. konstrukcijų; </w:t>
            </w:r>
          </w:p>
          <w:p w:rsidR="0090706B" w:rsidRPr="00B14C6D" w:rsidRDefault="0090706B" w:rsidP="0090706B">
            <w:pPr>
              <w:jc w:val="both"/>
              <w:rPr>
                <w:rFonts w:ascii="Times New Roman" w:hAnsi="Times New Roman"/>
                <w:szCs w:val="24"/>
              </w:rPr>
            </w:pPr>
            <w:r w:rsidRPr="00B14C6D">
              <w:rPr>
                <w:rFonts w:ascii="Times New Roman" w:hAnsi="Times New Roman"/>
                <w:szCs w:val="24"/>
              </w:rPr>
              <w:t>4. šildymo, vėdinimo ir oro kondicionavimo;</w:t>
            </w:r>
            <w:r w:rsidRPr="00B14C6D">
              <w:rPr>
                <w:rFonts w:ascii="Times New Roman" w:hAnsi="Times New Roman"/>
                <w:b/>
                <w:bCs/>
                <w:szCs w:val="24"/>
              </w:rPr>
              <w:t xml:space="preserve"> </w:t>
            </w:r>
            <w:r w:rsidRPr="00B14C6D">
              <w:rPr>
                <w:rFonts w:ascii="Times New Roman" w:hAnsi="Times New Roman"/>
                <w:szCs w:val="24"/>
              </w:rPr>
              <w:br/>
              <w:t>5. elektrotechnikos; </w:t>
            </w:r>
          </w:p>
          <w:p w:rsidR="0090706B" w:rsidRPr="00B14C6D" w:rsidRDefault="0090706B" w:rsidP="0090706B">
            <w:pPr>
              <w:jc w:val="both"/>
              <w:rPr>
                <w:rFonts w:ascii="Times New Roman" w:hAnsi="Times New Roman"/>
                <w:szCs w:val="24"/>
              </w:rPr>
            </w:pPr>
            <w:r w:rsidRPr="00B14C6D">
              <w:rPr>
                <w:rFonts w:ascii="Times New Roman" w:hAnsi="Times New Roman"/>
                <w:szCs w:val="24"/>
              </w:rPr>
              <w:t>6. elektroninių ryšių; </w:t>
            </w:r>
          </w:p>
          <w:p w:rsidR="0090706B" w:rsidRPr="00B14C6D" w:rsidRDefault="0090706B" w:rsidP="0090706B">
            <w:pPr>
              <w:jc w:val="both"/>
              <w:rPr>
                <w:rFonts w:ascii="Times New Roman" w:hAnsi="Times New Roman"/>
                <w:szCs w:val="24"/>
              </w:rPr>
            </w:pPr>
            <w:r w:rsidRPr="00B14C6D">
              <w:rPr>
                <w:rFonts w:ascii="Times New Roman" w:hAnsi="Times New Roman"/>
                <w:szCs w:val="24"/>
              </w:rPr>
              <w:t>7.apsauginės signalizacijos  </w:t>
            </w:r>
          </w:p>
          <w:p w:rsidR="0090706B" w:rsidRPr="00B14C6D" w:rsidRDefault="0090706B" w:rsidP="0090706B">
            <w:pPr>
              <w:jc w:val="both"/>
              <w:rPr>
                <w:rFonts w:ascii="Times New Roman" w:hAnsi="Times New Roman"/>
                <w:szCs w:val="24"/>
              </w:rPr>
            </w:pPr>
            <w:r w:rsidRPr="00B14C6D">
              <w:rPr>
                <w:rFonts w:ascii="Times New Roman" w:hAnsi="Times New Roman"/>
                <w:szCs w:val="24"/>
              </w:rPr>
              <w:t>8. vandentiekio ir nuotekų šalinimo; </w:t>
            </w:r>
          </w:p>
          <w:p w:rsidR="00132334" w:rsidRDefault="0090706B" w:rsidP="0090706B">
            <w:pPr>
              <w:jc w:val="both"/>
              <w:rPr>
                <w:rFonts w:ascii="Times New Roman" w:hAnsi="Times New Roman"/>
                <w:szCs w:val="24"/>
              </w:rPr>
            </w:pPr>
            <w:r w:rsidRPr="00B14C6D">
              <w:rPr>
                <w:rFonts w:ascii="Times New Roman" w:hAnsi="Times New Roman"/>
                <w:szCs w:val="24"/>
              </w:rPr>
              <w:t>9. procesų valdymo ir automatizacijos; </w:t>
            </w:r>
          </w:p>
          <w:p w:rsidR="00132334" w:rsidRDefault="0090706B" w:rsidP="0090706B">
            <w:pPr>
              <w:jc w:val="both"/>
              <w:rPr>
                <w:rFonts w:ascii="Times New Roman" w:hAnsi="Times New Roman"/>
                <w:szCs w:val="24"/>
              </w:rPr>
            </w:pPr>
            <w:r w:rsidRPr="00B14C6D">
              <w:rPr>
                <w:rFonts w:ascii="Times New Roman" w:hAnsi="Times New Roman"/>
                <w:szCs w:val="24"/>
              </w:rPr>
              <w:t>10. gaisro aptikimo ir signalizavimo; </w:t>
            </w:r>
            <w:r w:rsidRPr="00B14C6D">
              <w:rPr>
                <w:rFonts w:ascii="Times New Roman" w:hAnsi="Times New Roman"/>
                <w:szCs w:val="24"/>
              </w:rPr>
              <w:br/>
              <w:t>11. gaisrinės saugos;</w:t>
            </w:r>
          </w:p>
          <w:p w:rsidR="0090706B" w:rsidRPr="00B14C6D" w:rsidRDefault="0090706B" w:rsidP="0090706B">
            <w:pPr>
              <w:jc w:val="both"/>
              <w:rPr>
                <w:rFonts w:ascii="Times New Roman" w:hAnsi="Times New Roman"/>
                <w:szCs w:val="24"/>
              </w:rPr>
            </w:pPr>
            <w:r w:rsidRPr="00B14C6D">
              <w:rPr>
                <w:rFonts w:ascii="Times New Roman" w:hAnsi="Times New Roman"/>
                <w:szCs w:val="24"/>
              </w:rPr>
              <w:t>12. statybos skaičiuojamosios kainos nustatymo.</w:t>
            </w:r>
          </w:p>
          <w:p w:rsidR="0090706B" w:rsidRPr="00B14C6D" w:rsidRDefault="0090706B" w:rsidP="0090706B">
            <w:pPr>
              <w:jc w:val="both"/>
              <w:rPr>
                <w:rFonts w:ascii="Times New Roman" w:hAnsi="Times New Roman"/>
                <w:szCs w:val="24"/>
              </w:rPr>
            </w:pPr>
            <w:r w:rsidRPr="00B14C6D">
              <w:rPr>
                <w:rFonts w:ascii="Times New Roman" w:hAnsi="Times New Roman"/>
                <w:b/>
                <w:szCs w:val="24"/>
              </w:rPr>
              <w:t>Vienas specialistas gali būti siūlomas į daugiau kaip vieną poziciją.</w:t>
            </w:r>
            <w:r w:rsidRPr="00B14C6D">
              <w:rPr>
                <w:rFonts w:ascii="Times New Roman" w:hAnsi="Times New Roman"/>
                <w:szCs w:val="24"/>
              </w:rPr>
              <w:t> </w:t>
            </w:r>
          </w:p>
        </w:tc>
        <w:tc>
          <w:tcPr>
            <w:tcW w:w="4961" w:type="dxa"/>
          </w:tcPr>
          <w:p w:rsidR="0090706B" w:rsidRPr="00B14C6D" w:rsidRDefault="0090706B" w:rsidP="0090706B">
            <w:pPr>
              <w:jc w:val="both"/>
              <w:rPr>
                <w:rFonts w:ascii="Times New Roman" w:hAnsi="Times New Roman"/>
                <w:szCs w:val="24"/>
              </w:rPr>
            </w:pPr>
            <w:r w:rsidRPr="00B14C6D">
              <w:rPr>
                <w:rFonts w:ascii="Times New Roman" w:hAnsi="Times New Roman"/>
                <w:szCs w:val="24"/>
              </w:rPr>
              <w:t>Pateikiama:</w:t>
            </w:r>
          </w:p>
          <w:p w:rsidR="0090706B" w:rsidRPr="00B14C6D" w:rsidRDefault="0090706B" w:rsidP="0090706B">
            <w:pPr>
              <w:overflowPunct/>
              <w:autoSpaceDE/>
              <w:autoSpaceDN/>
              <w:adjustRightInd/>
              <w:spacing w:line="280" w:lineRule="exact"/>
              <w:jc w:val="both"/>
              <w:textAlignment w:val="auto"/>
              <w:rPr>
                <w:rFonts w:ascii="Times New Roman" w:hAnsi="Times New Roman"/>
                <w:szCs w:val="24"/>
              </w:rPr>
            </w:pPr>
            <w:r w:rsidRPr="00B14C6D">
              <w:rPr>
                <w:rFonts w:ascii="Times New Roman" w:eastAsia="Calibri" w:hAnsi="Times New Roman"/>
                <w:szCs w:val="24"/>
              </w:rPr>
              <w:t>Lietuvos Respublikos aplinkos ministerijos ar valstybės įmonės Statybos produkcijos sertifikavimo centro, ar kitos atsakingos institucijos išduotas atestatas arba teisės pripažinimo dokumentas</w:t>
            </w:r>
          </w:p>
        </w:tc>
      </w:tr>
    </w:tbl>
    <w:p w:rsidR="00BE37B3" w:rsidRDefault="00132334" w:rsidP="00132334">
      <w:pPr>
        <w:jc w:val="center"/>
      </w:pPr>
    </w:p>
    <w:p w:rsidR="00132334" w:rsidRDefault="00132334" w:rsidP="00132334">
      <w:pPr>
        <w:jc w:val="center"/>
      </w:pPr>
      <w:r>
        <w:t>________________</w:t>
      </w:r>
      <w:bookmarkStart w:id="0" w:name="_GoBack"/>
      <w:bookmarkEnd w:id="0"/>
    </w:p>
    <w:sectPr w:rsidR="00132334" w:rsidSect="00132334">
      <w:headerReference w:type="default" r:id="rId7"/>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D32" w:rsidRDefault="00985D32" w:rsidP="00985D32">
      <w:r>
        <w:separator/>
      </w:r>
    </w:p>
  </w:endnote>
  <w:endnote w:type="continuationSeparator" w:id="0">
    <w:p w:rsidR="00985D32" w:rsidRDefault="00985D32" w:rsidP="0098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D32" w:rsidRDefault="00985D32" w:rsidP="00985D32">
      <w:r>
        <w:separator/>
      </w:r>
    </w:p>
  </w:footnote>
  <w:footnote w:type="continuationSeparator" w:id="0">
    <w:p w:rsidR="00985D32" w:rsidRDefault="00985D32" w:rsidP="0098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D32" w:rsidRPr="00985D32" w:rsidRDefault="00985D32">
    <w:pPr>
      <w:pStyle w:val="Antrats"/>
      <w:rPr>
        <w:rFonts w:ascii="Times New Roman" w:hAnsi="Times New Roman"/>
        <w:i/>
      </w:rPr>
    </w:pPr>
    <w:r>
      <w:tab/>
    </w:r>
    <w:r>
      <w:tab/>
    </w:r>
    <w:r w:rsidR="00322F44">
      <w:rPr>
        <w:rFonts w:ascii="Times New Roman" w:hAnsi="Times New Roman"/>
        <w:i/>
      </w:rPr>
      <w:t>3</w:t>
    </w:r>
    <w:r w:rsidRPr="00985D32">
      <w:rPr>
        <w:rFonts w:ascii="Times New Roman" w:hAnsi="Times New Roman"/>
        <w:i/>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86C45"/>
    <w:multiLevelType w:val="hybridMultilevel"/>
    <w:tmpl w:val="CE0E70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29F0C59"/>
    <w:multiLevelType w:val="hybridMultilevel"/>
    <w:tmpl w:val="214CDB3E"/>
    <w:lvl w:ilvl="0" w:tplc="65D86BF6">
      <w:start w:val="1"/>
      <w:numFmt w:val="decimal"/>
      <w:lvlText w:val="%1)"/>
      <w:lvlJc w:val="left"/>
      <w:pPr>
        <w:ind w:left="409" w:hanging="360"/>
      </w:pPr>
      <w:rPr>
        <w:rFonts w:hint="default"/>
      </w:rPr>
    </w:lvl>
    <w:lvl w:ilvl="1" w:tplc="04270019" w:tentative="1">
      <w:start w:val="1"/>
      <w:numFmt w:val="lowerLetter"/>
      <w:lvlText w:val="%2."/>
      <w:lvlJc w:val="left"/>
      <w:pPr>
        <w:ind w:left="1129" w:hanging="360"/>
      </w:pPr>
    </w:lvl>
    <w:lvl w:ilvl="2" w:tplc="0427001B" w:tentative="1">
      <w:start w:val="1"/>
      <w:numFmt w:val="lowerRoman"/>
      <w:lvlText w:val="%3."/>
      <w:lvlJc w:val="right"/>
      <w:pPr>
        <w:ind w:left="1849" w:hanging="180"/>
      </w:pPr>
    </w:lvl>
    <w:lvl w:ilvl="3" w:tplc="0427000F" w:tentative="1">
      <w:start w:val="1"/>
      <w:numFmt w:val="decimal"/>
      <w:lvlText w:val="%4."/>
      <w:lvlJc w:val="left"/>
      <w:pPr>
        <w:ind w:left="2569" w:hanging="360"/>
      </w:pPr>
    </w:lvl>
    <w:lvl w:ilvl="4" w:tplc="04270019" w:tentative="1">
      <w:start w:val="1"/>
      <w:numFmt w:val="lowerLetter"/>
      <w:lvlText w:val="%5."/>
      <w:lvlJc w:val="left"/>
      <w:pPr>
        <w:ind w:left="3289" w:hanging="360"/>
      </w:pPr>
    </w:lvl>
    <w:lvl w:ilvl="5" w:tplc="0427001B" w:tentative="1">
      <w:start w:val="1"/>
      <w:numFmt w:val="lowerRoman"/>
      <w:lvlText w:val="%6."/>
      <w:lvlJc w:val="right"/>
      <w:pPr>
        <w:ind w:left="4009" w:hanging="180"/>
      </w:pPr>
    </w:lvl>
    <w:lvl w:ilvl="6" w:tplc="0427000F" w:tentative="1">
      <w:start w:val="1"/>
      <w:numFmt w:val="decimal"/>
      <w:lvlText w:val="%7."/>
      <w:lvlJc w:val="left"/>
      <w:pPr>
        <w:ind w:left="4729" w:hanging="360"/>
      </w:pPr>
    </w:lvl>
    <w:lvl w:ilvl="7" w:tplc="04270019" w:tentative="1">
      <w:start w:val="1"/>
      <w:numFmt w:val="lowerLetter"/>
      <w:lvlText w:val="%8."/>
      <w:lvlJc w:val="left"/>
      <w:pPr>
        <w:ind w:left="5449" w:hanging="360"/>
      </w:pPr>
    </w:lvl>
    <w:lvl w:ilvl="8" w:tplc="0427001B" w:tentative="1">
      <w:start w:val="1"/>
      <w:numFmt w:val="lowerRoman"/>
      <w:lvlText w:val="%9."/>
      <w:lvlJc w:val="right"/>
      <w:pPr>
        <w:ind w:left="616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E34"/>
    <w:rsid w:val="00015347"/>
    <w:rsid w:val="00132334"/>
    <w:rsid w:val="002575F1"/>
    <w:rsid w:val="00322F44"/>
    <w:rsid w:val="00636E34"/>
    <w:rsid w:val="0090706B"/>
    <w:rsid w:val="00985D32"/>
    <w:rsid w:val="00A20BB1"/>
    <w:rsid w:val="00E92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13D5E"/>
  <w15:chartTrackingRefBased/>
  <w15:docId w15:val="{4CEB354C-23AA-418C-A730-82992BD79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36E34"/>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36E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1,Buletai,List Paragraph1,List Paragraph2,lp1,Bullet 1,Use Case List Paragraph,Numbering,ERP-List Paragraph,List Paragraph11,List Paragraph111,Paragraph,List Paragraph Red,Sąrašo pastraipa1,List Paragraph3"/>
    <w:basedOn w:val="prastasis"/>
    <w:link w:val="SraopastraipaDiagrama"/>
    <w:uiPriority w:val="72"/>
    <w:qFormat/>
    <w:rsid w:val="00636E34"/>
    <w:pPr>
      <w:overflowPunct/>
      <w:autoSpaceDE/>
      <w:autoSpaceDN/>
      <w:adjustRightInd/>
      <w:ind w:left="720" w:firstLine="720"/>
      <w:contextualSpacing/>
      <w:jc w:val="both"/>
      <w:textAlignment w:val="auto"/>
    </w:pPr>
    <w:rPr>
      <w:rFonts w:ascii="Times New Roman" w:hAnsi="Times New Roman"/>
      <w:sz w:val="20"/>
    </w:rPr>
  </w:style>
  <w:style w:type="character" w:customStyle="1" w:styleId="SraopastraipaDiagrama">
    <w:name w:val="Sąrašo pastraipa Diagrama"/>
    <w:aliases w:val="Bullet EY Diagrama,List Paragraph21 Diagrama,Buletai Diagrama,List Paragraph1 Diagrama,List Paragraph2 Diagrama,lp1 Diagrama,Bullet 1 Diagrama,Use Case List Paragraph Diagrama,Numbering Diagrama,ERP-List Paragraph Diagrama"/>
    <w:link w:val="Sraopastraipa"/>
    <w:uiPriority w:val="72"/>
    <w:qFormat/>
    <w:locked/>
    <w:rsid w:val="00636E34"/>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985D32"/>
    <w:pPr>
      <w:tabs>
        <w:tab w:val="center" w:pos="4819"/>
        <w:tab w:val="right" w:pos="9638"/>
      </w:tabs>
    </w:pPr>
  </w:style>
  <w:style w:type="character" w:customStyle="1" w:styleId="AntratsDiagrama">
    <w:name w:val="Antraštės Diagrama"/>
    <w:basedOn w:val="Numatytasispastraiposriftas"/>
    <w:link w:val="Antrats"/>
    <w:uiPriority w:val="99"/>
    <w:rsid w:val="00985D32"/>
    <w:rPr>
      <w:rFonts w:ascii="TimesLT" w:eastAsia="Times New Roman" w:hAnsi="TimesLT" w:cs="Times New Roman"/>
      <w:sz w:val="24"/>
      <w:szCs w:val="20"/>
    </w:rPr>
  </w:style>
  <w:style w:type="paragraph" w:styleId="Porat">
    <w:name w:val="footer"/>
    <w:basedOn w:val="prastasis"/>
    <w:link w:val="PoratDiagrama"/>
    <w:uiPriority w:val="99"/>
    <w:unhideWhenUsed/>
    <w:rsid w:val="00985D32"/>
    <w:pPr>
      <w:tabs>
        <w:tab w:val="center" w:pos="4819"/>
        <w:tab w:val="right" w:pos="9638"/>
      </w:tabs>
    </w:pPr>
  </w:style>
  <w:style w:type="character" w:customStyle="1" w:styleId="PoratDiagrama">
    <w:name w:val="Poraštė Diagrama"/>
    <w:basedOn w:val="Numatytasispastraiposriftas"/>
    <w:link w:val="Porat"/>
    <w:uiPriority w:val="99"/>
    <w:rsid w:val="00985D32"/>
    <w:rPr>
      <w:rFonts w:ascii="TimesLT" w:eastAsia="Times New Roman" w:hAnsi="TimesLT"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2136</Words>
  <Characters>1219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3</cp:revision>
  <dcterms:created xsi:type="dcterms:W3CDTF">2025-04-29T11:08:00Z</dcterms:created>
  <dcterms:modified xsi:type="dcterms:W3CDTF">2025-04-29T11:40:00Z</dcterms:modified>
</cp:coreProperties>
</file>